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9258" w14:textId="7EEC7BD9" w:rsidR="00790FA3" w:rsidRDefault="00790FA3" w:rsidP="00790FA3">
      <w:pPr>
        <w:autoSpaceDE w:val="0"/>
        <w:autoSpaceDN w:val="0"/>
        <w:adjustRightInd w:val="0"/>
        <w:ind w:left="0"/>
        <w:jc w:val="center"/>
        <w:rPr>
          <w:rFonts w:ascii="Calibri-Bold" w:hAnsi="Calibri-Bold" w:cs="Calibri-Bold"/>
          <w:b/>
          <w:bCs/>
        </w:rPr>
      </w:pPr>
      <w:r>
        <w:rPr>
          <w:rFonts w:ascii="Calibri-Bold" w:hAnsi="Calibri-Bold" w:cs="Calibri-Bold"/>
          <w:b/>
          <w:bCs/>
          <w:noProof/>
        </w:rPr>
        <w:drawing>
          <wp:inline distT="0" distB="0" distL="0" distR="0" wp14:anchorId="3ACC811A" wp14:editId="3F865261">
            <wp:extent cx="3361177" cy="100584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61177" cy="1005840"/>
                    </a:xfrm>
                    <a:prstGeom prst="rect">
                      <a:avLst/>
                    </a:prstGeom>
                  </pic:spPr>
                </pic:pic>
              </a:graphicData>
            </a:graphic>
          </wp:inline>
        </w:drawing>
      </w:r>
    </w:p>
    <w:p w14:paraId="43642A77" w14:textId="1C8657EA" w:rsidR="00987C6F" w:rsidRDefault="00790FA3" w:rsidP="00790FA3">
      <w:pPr>
        <w:autoSpaceDE w:val="0"/>
        <w:autoSpaceDN w:val="0"/>
        <w:adjustRightInd w:val="0"/>
        <w:ind w:left="0"/>
        <w:jc w:val="center"/>
        <w:rPr>
          <w:rFonts w:ascii="Calibri-Bold" w:hAnsi="Calibri-Bold" w:cs="Calibri-Bold"/>
          <w:b/>
          <w:bCs/>
        </w:rPr>
      </w:pPr>
      <w:r>
        <w:rPr>
          <w:rFonts w:ascii="Calibri-Bold" w:hAnsi="Calibri-Bold" w:cs="Calibri-Bold"/>
          <w:b/>
          <w:bCs/>
        </w:rPr>
        <w:t>S</w:t>
      </w:r>
      <w:r w:rsidR="00987C6F">
        <w:rPr>
          <w:rFonts w:ascii="Calibri-Bold" w:hAnsi="Calibri-Bold" w:cs="Calibri-Bold"/>
          <w:b/>
          <w:bCs/>
        </w:rPr>
        <w:t xml:space="preserve">marter </w:t>
      </w:r>
      <w:r>
        <w:rPr>
          <w:rFonts w:ascii="Calibri-Bold" w:hAnsi="Calibri-Bold" w:cs="Calibri-Bold"/>
          <w:b/>
          <w:bCs/>
        </w:rPr>
        <w:t>D</w:t>
      </w:r>
      <w:r w:rsidR="00987C6F">
        <w:rPr>
          <w:rFonts w:ascii="Calibri-Bold" w:hAnsi="Calibri-Bold" w:cs="Calibri-Bold"/>
          <w:b/>
          <w:bCs/>
        </w:rPr>
        <w:t xml:space="preserve">iabetes </w:t>
      </w:r>
      <w:r>
        <w:rPr>
          <w:rFonts w:ascii="Calibri-Bold" w:hAnsi="Calibri-Bold" w:cs="Calibri-Bold"/>
          <w:b/>
          <w:bCs/>
        </w:rPr>
        <w:t>M</w:t>
      </w:r>
      <w:r w:rsidR="00987C6F">
        <w:rPr>
          <w:rFonts w:ascii="Calibri-Bold" w:hAnsi="Calibri-Bold" w:cs="Calibri-Bold"/>
          <w:b/>
          <w:bCs/>
        </w:rPr>
        <w:t>anagement</w:t>
      </w:r>
    </w:p>
    <w:p w14:paraId="5FF0D40E" w14:textId="338163E6" w:rsidR="00987C6F" w:rsidRDefault="00987C6F" w:rsidP="00567C62">
      <w:pPr>
        <w:autoSpaceDE w:val="0"/>
        <w:autoSpaceDN w:val="0"/>
        <w:adjustRightInd w:val="0"/>
        <w:ind w:left="0"/>
        <w:jc w:val="left"/>
        <w:rPr>
          <w:rFonts w:ascii="Calibri-Bold" w:hAnsi="Calibri-Bold" w:cs="Calibri-Bold"/>
          <w:b/>
          <w:bCs/>
        </w:rPr>
      </w:pPr>
    </w:p>
    <w:p w14:paraId="4DB99942" w14:textId="77777777" w:rsidR="007E4AFD" w:rsidRDefault="007E4AFD" w:rsidP="007E4AFD">
      <w:pPr>
        <w:autoSpaceDE w:val="0"/>
        <w:autoSpaceDN w:val="0"/>
        <w:adjustRightInd w:val="0"/>
        <w:ind w:left="0"/>
        <w:jc w:val="left"/>
        <w:rPr>
          <w:rFonts w:ascii="Proxima Nova Rg" w:hAnsi="Proxima Nova Rg" w:cs="Calibri"/>
          <w:b/>
          <w:bCs/>
          <w:sz w:val="24"/>
          <w:szCs w:val="24"/>
        </w:rPr>
      </w:pPr>
    </w:p>
    <w:p w14:paraId="155A3662" w14:textId="11327653" w:rsidR="003D2A89" w:rsidRPr="00210D9C" w:rsidRDefault="00210D9C" w:rsidP="003D2A89">
      <w:pPr>
        <w:autoSpaceDE w:val="0"/>
        <w:autoSpaceDN w:val="0"/>
        <w:adjustRightInd w:val="0"/>
        <w:ind w:left="0"/>
        <w:jc w:val="left"/>
        <w:rPr>
          <w:rFonts w:ascii="Proxima Nova Rg" w:hAnsi="Proxima Nova Rg" w:cs="Calibri"/>
          <w:b/>
          <w:bCs/>
          <w:sz w:val="24"/>
          <w:szCs w:val="24"/>
        </w:rPr>
      </w:pPr>
      <w:r>
        <w:rPr>
          <w:rFonts w:ascii="Proxima Nova Rg" w:hAnsi="Proxima Nova Rg" w:cs="Calibri"/>
          <w:b/>
          <w:bCs/>
          <w:sz w:val="24"/>
          <w:szCs w:val="24"/>
        </w:rPr>
        <w:t xml:space="preserve">   </w:t>
      </w:r>
      <w:r w:rsidR="007E4AFD" w:rsidRPr="007E4AFD">
        <w:rPr>
          <w:rFonts w:ascii="Proxima Nova Rg" w:hAnsi="Proxima Nova Rg" w:cs="Calibri"/>
          <w:b/>
          <w:bCs/>
          <w:sz w:val="24"/>
          <w:szCs w:val="24"/>
        </w:rPr>
        <w:t>Key Leadership</w:t>
      </w:r>
    </w:p>
    <w:p w14:paraId="7989958F" w14:textId="5CFF2F09" w:rsidR="007E4AFD" w:rsidRDefault="007E4AFD" w:rsidP="003D2A89">
      <w:pPr>
        <w:autoSpaceDE w:val="0"/>
        <w:autoSpaceDN w:val="0"/>
        <w:adjustRightInd w:val="0"/>
        <w:ind w:left="0"/>
        <w:rPr>
          <w:rFonts w:ascii="Proxima Nova Rg" w:hAnsi="Proxima Nova Rg" w:cs="Calibri"/>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745"/>
      </w:tblGrid>
      <w:tr w:rsidR="007E4AFD" w14:paraId="12541406" w14:textId="77777777" w:rsidTr="00210D9C">
        <w:trPr>
          <w:trHeight w:val="2889"/>
        </w:trPr>
        <w:tc>
          <w:tcPr>
            <w:tcW w:w="2605" w:type="dxa"/>
            <w:noWrap/>
            <w:tcMar>
              <w:top w:w="144" w:type="dxa"/>
              <w:left w:w="115" w:type="dxa"/>
              <w:bottom w:w="144" w:type="dxa"/>
              <w:right w:w="115" w:type="dxa"/>
            </w:tcMar>
            <w:vAlign w:val="center"/>
          </w:tcPr>
          <w:p w14:paraId="2D020EC6" w14:textId="03112389" w:rsidR="007E4AFD" w:rsidRPr="007E4AFD" w:rsidRDefault="007E4AFD" w:rsidP="003D2A89">
            <w:pPr>
              <w:autoSpaceDE w:val="0"/>
              <w:autoSpaceDN w:val="0"/>
              <w:adjustRightInd w:val="0"/>
              <w:ind w:left="0"/>
              <w:rPr>
                <w:rFonts w:ascii="Proxima Nova Rg" w:hAnsi="Proxima Nova Rg" w:cs="Calibri"/>
                <w:b/>
                <w:bCs/>
                <w:sz w:val="20"/>
                <w:szCs w:val="20"/>
              </w:rPr>
            </w:pPr>
            <w:r w:rsidRPr="007E4AFD">
              <w:rPr>
                <w:rFonts w:ascii="Proxima Nova Rg" w:hAnsi="Proxima Nova Rg" w:cs="Calibri"/>
                <w:b/>
                <w:bCs/>
                <w:noProof/>
                <w:sz w:val="20"/>
                <w:szCs w:val="20"/>
              </w:rPr>
              <w:drawing>
                <wp:inline distT="0" distB="0" distL="0" distR="0" wp14:anchorId="438CE4FC" wp14:editId="0DD45810">
                  <wp:extent cx="1463040" cy="14630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tc>
        <w:tc>
          <w:tcPr>
            <w:tcW w:w="6745" w:type="dxa"/>
          </w:tcPr>
          <w:p w14:paraId="328E70CF" w14:textId="77777777" w:rsidR="00210D9C" w:rsidRDefault="00210D9C" w:rsidP="003D2A89">
            <w:pPr>
              <w:autoSpaceDE w:val="0"/>
              <w:autoSpaceDN w:val="0"/>
              <w:adjustRightInd w:val="0"/>
              <w:ind w:left="0"/>
              <w:rPr>
                <w:rFonts w:ascii="Proxima Nova Rg" w:hAnsi="Proxima Nova Rg" w:cs="Calibri"/>
                <w:b/>
                <w:bCs/>
                <w:sz w:val="20"/>
                <w:szCs w:val="20"/>
              </w:rPr>
            </w:pPr>
          </w:p>
          <w:p w14:paraId="1308BF78" w14:textId="00CEE877" w:rsidR="007E4AFD" w:rsidRDefault="007E4AFD" w:rsidP="003D2A89">
            <w:pPr>
              <w:autoSpaceDE w:val="0"/>
              <w:autoSpaceDN w:val="0"/>
              <w:adjustRightInd w:val="0"/>
              <w:ind w:left="0"/>
              <w:rPr>
                <w:rFonts w:ascii="Proxima Nova Rg" w:hAnsi="Proxima Nova Rg" w:cs="Calibri"/>
                <w:b/>
                <w:bCs/>
                <w:sz w:val="20"/>
                <w:szCs w:val="20"/>
              </w:rPr>
            </w:pPr>
            <w:r w:rsidRPr="007E4AFD">
              <w:rPr>
                <w:rFonts w:ascii="Proxima Nova Rg" w:hAnsi="Proxima Nova Rg" w:cs="Calibri"/>
                <w:b/>
                <w:bCs/>
                <w:sz w:val="20"/>
                <w:szCs w:val="20"/>
              </w:rPr>
              <w:t>Sidney Chan, Chairman, Chief Executive Officer</w:t>
            </w:r>
          </w:p>
          <w:p w14:paraId="79B267FD" w14:textId="77777777" w:rsidR="007E4AFD" w:rsidRPr="007E4AFD" w:rsidRDefault="007E4AFD" w:rsidP="003D2A89">
            <w:pPr>
              <w:autoSpaceDE w:val="0"/>
              <w:autoSpaceDN w:val="0"/>
              <w:adjustRightInd w:val="0"/>
              <w:ind w:left="0"/>
              <w:rPr>
                <w:rFonts w:ascii="Proxima Nova Rg" w:hAnsi="Proxima Nova Rg" w:cs="Calibri"/>
                <w:b/>
                <w:bCs/>
                <w:sz w:val="10"/>
                <w:szCs w:val="10"/>
              </w:rPr>
            </w:pPr>
          </w:p>
          <w:p w14:paraId="6C88F359" w14:textId="77777777" w:rsidR="007E4AFD" w:rsidRPr="007E4AFD" w:rsidRDefault="007E4AFD" w:rsidP="007E4AFD">
            <w:pPr>
              <w:autoSpaceDE w:val="0"/>
              <w:autoSpaceDN w:val="0"/>
              <w:adjustRightInd w:val="0"/>
              <w:ind w:left="0"/>
              <w:jc w:val="left"/>
              <w:rPr>
                <w:rFonts w:ascii="Proxima Nova Rg" w:hAnsi="Proxima Nova Rg" w:cs="Calibri"/>
                <w:sz w:val="18"/>
                <w:szCs w:val="18"/>
              </w:rPr>
            </w:pPr>
            <w:r w:rsidRPr="007E4AFD">
              <w:rPr>
                <w:rFonts w:ascii="Proxima Nova Rg" w:hAnsi="Proxima Nova Rg" w:cs="Calibri"/>
                <w:sz w:val="18"/>
                <w:szCs w:val="18"/>
              </w:rPr>
              <w:t>Mr. Chan oversees the strategic planning of the company to achieve its mission to deliver innovative technology-based solutions to improve health outcomes while reducing health care costs.</w:t>
            </w:r>
          </w:p>
          <w:p w14:paraId="7B47CF3E" w14:textId="77777777" w:rsidR="007E4AFD" w:rsidRPr="007E4AFD" w:rsidRDefault="007E4AFD" w:rsidP="007E4AFD">
            <w:pPr>
              <w:autoSpaceDE w:val="0"/>
              <w:autoSpaceDN w:val="0"/>
              <w:adjustRightInd w:val="0"/>
              <w:ind w:left="0"/>
              <w:jc w:val="left"/>
              <w:rPr>
                <w:rFonts w:ascii="Proxima Nova Rg" w:hAnsi="Proxima Nova Rg" w:cs="Calibri"/>
                <w:sz w:val="18"/>
                <w:szCs w:val="18"/>
              </w:rPr>
            </w:pPr>
          </w:p>
          <w:p w14:paraId="42FD813F" w14:textId="14F5B643" w:rsidR="007E4AFD" w:rsidRPr="007E4AFD" w:rsidRDefault="007E4AFD" w:rsidP="007E4AFD">
            <w:pPr>
              <w:autoSpaceDE w:val="0"/>
              <w:autoSpaceDN w:val="0"/>
              <w:adjustRightInd w:val="0"/>
              <w:ind w:left="0"/>
              <w:jc w:val="left"/>
              <w:rPr>
                <w:rFonts w:ascii="Proxima Nova Rg" w:hAnsi="Proxima Nova Rg" w:cs="Calibri"/>
                <w:sz w:val="20"/>
                <w:szCs w:val="20"/>
              </w:rPr>
            </w:pPr>
            <w:r w:rsidRPr="007E4AFD">
              <w:rPr>
                <w:rFonts w:ascii="Proxima Nova Rg" w:hAnsi="Proxima Nova Rg" w:cs="Calibri"/>
                <w:sz w:val="18"/>
                <w:szCs w:val="18"/>
              </w:rPr>
              <w:t>Mr. Chan has been involved in managing and developing ALR Technologies since August 1997 and was instrumental in taking the company public. Prior to ALRT, Mr. Chan had an extensive background in structured finance as President and CEO of the Knight's Group of Companies. Prior to the founding of the Knight's Group of Companies Mr. Chan worked for the predecessor companies of RBC Dominion Securities as well as Cominco, the mining subsidiary of Canadian Pacific.</w:t>
            </w:r>
          </w:p>
        </w:tc>
      </w:tr>
      <w:tr w:rsidR="007E4AFD" w14:paraId="03C2ECE9" w14:textId="77777777" w:rsidTr="00683660">
        <w:trPr>
          <w:trHeight w:val="2502"/>
        </w:trPr>
        <w:tc>
          <w:tcPr>
            <w:tcW w:w="2605" w:type="dxa"/>
            <w:noWrap/>
            <w:tcMar>
              <w:top w:w="144" w:type="dxa"/>
              <w:left w:w="115" w:type="dxa"/>
              <w:bottom w:w="144" w:type="dxa"/>
              <w:right w:w="115" w:type="dxa"/>
            </w:tcMar>
          </w:tcPr>
          <w:p w14:paraId="3E90DE41" w14:textId="75E136B7" w:rsidR="007E4AFD" w:rsidRDefault="007E4AFD" w:rsidP="003D2A89">
            <w:pPr>
              <w:autoSpaceDE w:val="0"/>
              <w:autoSpaceDN w:val="0"/>
              <w:adjustRightInd w:val="0"/>
              <w:ind w:left="0"/>
              <w:rPr>
                <w:rFonts w:ascii="Proxima Nova Rg" w:hAnsi="Proxima Nova Rg" w:cs="Calibri"/>
                <w:b/>
                <w:bCs/>
              </w:rPr>
            </w:pPr>
            <w:r>
              <w:rPr>
                <w:rFonts w:ascii="Proxima Nova Rg" w:hAnsi="Proxima Nova Rg" w:cs="Calibri"/>
                <w:b/>
                <w:bCs/>
                <w:noProof/>
              </w:rPr>
              <w:drawing>
                <wp:inline distT="0" distB="0" distL="0" distR="0" wp14:anchorId="5BFD08F5" wp14:editId="10C15836">
                  <wp:extent cx="1463040" cy="14630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tc>
        <w:tc>
          <w:tcPr>
            <w:tcW w:w="6745" w:type="dxa"/>
          </w:tcPr>
          <w:p w14:paraId="0D2DFD07" w14:textId="77777777" w:rsidR="007E4AFD" w:rsidRPr="00210D9C" w:rsidRDefault="007E4AFD" w:rsidP="003D2A89">
            <w:pPr>
              <w:autoSpaceDE w:val="0"/>
              <w:autoSpaceDN w:val="0"/>
              <w:adjustRightInd w:val="0"/>
              <w:ind w:left="0"/>
              <w:rPr>
                <w:rFonts w:ascii="Proxima Nova Rg" w:hAnsi="Proxima Nova Rg" w:cs="Calibri"/>
                <w:b/>
                <w:bCs/>
                <w:sz w:val="20"/>
                <w:szCs w:val="20"/>
              </w:rPr>
            </w:pPr>
            <w:r w:rsidRPr="00210D9C">
              <w:rPr>
                <w:rFonts w:ascii="Proxima Nova Rg" w:hAnsi="Proxima Nova Rg" w:cs="Calibri"/>
                <w:b/>
                <w:bCs/>
                <w:sz w:val="20"/>
                <w:szCs w:val="20"/>
              </w:rPr>
              <w:t>Joe Stern, Head of Animal Health</w:t>
            </w:r>
          </w:p>
          <w:p w14:paraId="07DE8899" w14:textId="77777777" w:rsidR="007E4AFD" w:rsidRPr="007E4AFD" w:rsidRDefault="007E4AFD" w:rsidP="003D2A89">
            <w:pPr>
              <w:autoSpaceDE w:val="0"/>
              <w:autoSpaceDN w:val="0"/>
              <w:adjustRightInd w:val="0"/>
              <w:ind w:left="0"/>
              <w:rPr>
                <w:rFonts w:ascii="Proxima Nova Rg" w:hAnsi="Proxima Nova Rg" w:cs="Calibri"/>
                <w:sz w:val="10"/>
                <w:szCs w:val="10"/>
              </w:rPr>
            </w:pPr>
          </w:p>
          <w:p w14:paraId="56AB46AB" w14:textId="54B1BF63" w:rsidR="007E4AFD" w:rsidRPr="007E4AFD" w:rsidRDefault="007E4AFD" w:rsidP="007E4AFD">
            <w:pPr>
              <w:autoSpaceDE w:val="0"/>
              <w:autoSpaceDN w:val="0"/>
              <w:adjustRightInd w:val="0"/>
              <w:ind w:left="0"/>
              <w:jc w:val="left"/>
              <w:rPr>
                <w:rFonts w:ascii="Proxima Nova Rg" w:hAnsi="Proxima Nova Rg" w:cs="Calibri"/>
                <w:sz w:val="18"/>
                <w:szCs w:val="18"/>
              </w:rPr>
            </w:pPr>
            <w:r w:rsidRPr="007E4AFD">
              <w:rPr>
                <w:rFonts w:ascii="Proxima Nova Rg" w:hAnsi="Proxima Nova Rg" w:cs="Calibri"/>
                <w:sz w:val="18"/>
                <w:szCs w:val="18"/>
              </w:rPr>
              <w:t xml:space="preserve">Mr. Stern possesses over 20 years of experience in various industries, specializing in project management and operations, with 15 years spent at a Fortune 50 company. Mr. Stern has led </w:t>
            </w:r>
            <w:proofErr w:type="gramStart"/>
            <w:r w:rsidRPr="007E4AFD">
              <w:rPr>
                <w:rFonts w:ascii="Proxima Nova Rg" w:hAnsi="Proxima Nova Rg" w:cs="Calibri"/>
                <w:sz w:val="18"/>
                <w:szCs w:val="18"/>
              </w:rPr>
              <w:t>a number of</w:t>
            </w:r>
            <w:proofErr w:type="gramEnd"/>
            <w:r w:rsidRPr="007E4AFD">
              <w:rPr>
                <w:rFonts w:ascii="Proxima Nova Rg" w:hAnsi="Proxima Nova Rg" w:cs="Calibri"/>
                <w:sz w:val="18"/>
                <w:szCs w:val="18"/>
              </w:rPr>
              <w:t xml:space="preserve"> large</w:t>
            </w:r>
            <w:r w:rsidR="00210D9C">
              <w:rPr>
                <w:rFonts w:ascii="Proxima Nova Rg" w:hAnsi="Proxima Nova Rg" w:cs="Calibri"/>
                <w:sz w:val="18"/>
                <w:szCs w:val="18"/>
              </w:rPr>
              <w:t>-</w:t>
            </w:r>
            <w:r w:rsidRPr="007E4AFD">
              <w:rPr>
                <w:rFonts w:ascii="Proxima Nova Rg" w:hAnsi="Proxima Nova Rg" w:cs="Calibri"/>
                <w:sz w:val="18"/>
                <w:szCs w:val="18"/>
              </w:rPr>
              <w:t xml:space="preserve">scale B2B projects worth hundreds of millions of dollars and helped lead his region's revenue from its infancy to over half a billion dollars annually. His </w:t>
            </w:r>
            <w:r w:rsidR="00210D9C" w:rsidRPr="007E4AFD">
              <w:rPr>
                <w:rFonts w:ascii="Proxima Nova Rg" w:hAnsi="Proxima Nova Rg" w:cs="Calibri"/>
                <w:sz w:val="18"/>
                <w:szCs w:val="18"/>
              </w:rPr>
              <w:t>focus</w:t>
            </w:r>
            <w:r w:rsidRPr="007E4AFD">
              <w:rPr>
                <w:rFonts w:ascii="Proxima Nova Rg" w:hAnsi="Proxima Nova Rg" w:cs="Calibri"/>
                <w:sz w:val="18"/>
                <w:szCs w:val="18"/>
              </w:rPr>
              <w:t xml:space="preserve"> was to oversee projects in construction, government contracts, business partnerships, product launches, product development, information systems design and deployment (billing, platforms, apps), fleet purchasing and maintenance, as well as training of 1,000+ employees on various technologies.</w:t>
            </w:r>
          </w:p>
        </w:tc>
      </w:tr>
      <w:tr w:rsidR="007E4AFD" w14:paraId="3FA2A0CA" w14:textId="77777777" w:rsidTr="00210D9C">
        <w:tc>
          <w:tcPr>
            <w:tcW w:w="2605" w:type="dxa"/>
            <w:noWrap/>
            <w:tcMar>
              <w:top w:w="288" w:type="dxa"/>
              <w:left w:w="115" w:type="dxa"/>
              <w:bottom w:w="144" w:type="dxa"/>
              <w:right w:w="115" w:type="dxa"/>
            </w:tcMar>
          </w:tcPr>
          <w:p w14:paraId="68075180" w14:textId="177D4AC3" w:rsidR="007E4AFD" w:rsidRDefault="007E4AFD" w:rsidP="003D2A89">
            <w:pPr>
              <w:autoSpaceDE w:val="0"/>
              <w:autoSpaceDN w:val="0"/>
              <w:adjustRightInd w:val="0"/>
              <w:ind w:left="0"/>
              <w:rPr>
                <w:rFonts w:ascii="Proxima Nova Rg" w:hAnsi="Proxima Nova Rg" w:cs="Calibri"/>
                <w:b/>
                <w:bCs/>
              </w:rPr>
            </w:pPr>
            <w:r>
              <w:rPr>
                <w:rFonts w:ascii="Proxima Nova Rg" w:hAnsi="Proxima Nova Rg" w:cs="Calibri"/>
                <w:b/>
                <w:bCs/>
                <w:noProof/>
              </w:rPr>
              <w:drawing>
                <wp:inline distT="0" distB="0" distL="0" distR="0" wp14:anchorId="3CA9D596" wp14:editId="74E0CBEA">
                  <wp:extent cx="1463040" cy="14630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3040" cy="1463040"/>
                          </a:xfrm>
                          <a:prstGeom prst="rect">
                            <a:avLst/>
                          </a:prstGeom>
                        </pic:spPr>
                      </pic:pic>
                    </a:graphicData>
                  </a:graphic>
                </wp:inline>
              </w:drawing>
            </w:r>
          </w:p>
        </w:tc>
        <w:tc>
          <w:tcPr>
            <w:tcW w:w="6745" w:type="dxa"/>
          </w:tcPr>
          <w:p w14:paraId="29B6A82D" w14:textId="77777777" w:rsidR="007E4AFD" w:rsidRPr="00210D9C" w:rsidRDefault="00210D9C" w:rsidP="003D2A89">
            <w:pPr>
              <w:autoSpaceDE w:val="0"/>
              <w:autoSpaceDN w:val="0"/>
              <w:adjustRightInd w:val="0"/>
              <w:ind w:left="0"/>
              <w:rPr>
                <w:rFonts w:ascii="Proxima Nova Rg" w:hAnsi="Proxima Nova Rg" w:cs="Calibri"/>
                <w:b/>
                <w:bCs/>
                <w:sz w:val="20"/>
                <w:szCs w:val="20"/>
              </w:rPr>
            </w:pPr>
            <w:r w:rsidRPr="00210D9C">
              <w:rPr>
                <w:rFonts w:ascii="Proxima Nova Rg" w:hAnsi="Proxima Nova Rg" w:cs="Calibri"/>
                <w:b/>
                <w:bCs/>
                <w:sz w:val="20"/>
                <w:szCs w:val="20"/>
              </w:rPr>
              <w:t>Dr. Kent Stoneking, Director, Clinical Program Development</w:t>
            </w:r>
          </w:p>
          <w:p w14:paraId="4720DD91" w14:textId="77777777" w:rsidR="00210D9C" w:rsidRPr="00210D9C" w:rsidRDefault="00210D9C" w:rsidP="003D2A89">
            <w:pPr>
              <w:autoSpaceDE w:val="0"/>
              <w:autoSpaceDN w:val="0"/>
              <w:adjustRightInd w:val="0"/>
              <w:ind w:left="0"/>
              <w:rPr>
                <w:rFonts w:ascii="Proxima Nova Rg" w:hAnsi="Proxima Nova Rg" w:cs="Calibri"/>
                <w:sz w:val="10"/>
                <w:szCs w:val="10"/>
              </w:rPr>
            </w:pPr>
          </w:p>
          <w:p w14:paraId="50BC96D9" w14:textId="0D1C225B" w:rsidR="00210D9C" w:rsidRDefault="00210D9C" w:rsidP="003D2A89">
            <w:pPr>
              <w:autoSpaceDE w:val="0"/>
              <w:autoSpaceDN w:val="0"/>
              <w:adjustRightInd w:val="0"/>
              <w:ind w:left="0"/>
              <w:rPr>
                <w:rFonts w:ascii="Proxima Nova Rg" w:hAnsi="Proxima Nova Rg" w:cs="Calibri"/>
                <w:sz w:val="18"/>
                <w:szCs w:val="18"/>
              </w:rPr>
            </w:pPr>
            <w:r w:rsidRPr="00210D9C">
              <w:rPr>
                <w:rFonts w:ascii="Proxima Nova Rg" w:hAnsi="Proxima Nova Rg" w:cs="Calibri"/>
                <w:sz w:val="18"/>
                <w:szCs w:val="18"/>
              </w:rPr>
              <w:t>Dr. Stoneking</w:t>
            </w:r>
            <w:r>
              <w:rPr>
                <w:rFonts w:ascii="Proxima Nova Rg" w:hAnsi="Proxima Nova Rg" w:cs="Calibri"/>
                <w:sz w:val="18"/>
                <w:szCs w:val="18"/>
              </w:rPr>
              <w:t>, Pharm.D., CDE,</w:t>
            </w:r>
            <w:r w:rsidRPr="00210D9C">
              <w:rPr>
                <w:rFonts w:ascii="Proxima Nova Rg" w:hAnsi="Proxima Nova Rg" w:cs="Calibri"/>
                <w:sz w:val="18"/>
                <w:szCs w:val="18"/>
              </w:rPr>
              <w:t xml:space="preserve"> gives direction to the clinical development process, ensuring that patients’ blood glucose records are represented accurately in the ALRT database for providers’ review and intervention. He also maintains the therapy advancement algorithm to give providers clinical decision support.</w:t>
            </w:r>
          </w:p>
          <w:p w14:paraId="4142AEB0" w14:textId="77777777" w:rsidR="00210D9C" w:rsidRDefault="00210D9C" w:rsidP="003D2A89">
            <w:pPr>
              <w:autoSpaceDE w:val="0"/>
              <w:autoSpaceDN w:val="0"/>
              <w:adjustRightInd w:val="0"/>
              <w:ind w:left="0"/>
              <w:rPr>
                <w:rFonts w:ascii="Proxima Nova Rg" w:hAnsi="Proxima Nova Rg" w:cs="Calibri"/>
                <w:sz w:val="18"/>
                <w:szCs w:val="18"/>
              </w:rPr>
            </w:pPr>
          </w:p>
          <w:p w14:paraId="7BCE97CD" w14:textId="27B100E4" w:rsidR="00210D9C" w:rsidRPr="00210D9C" w:rsidRDefault="00210D9C" w:rsidP="003D2A89">
            <w:pPr>
              <w:autoSpaceDE w:val="0"/>
              <w:autoSpaceDN w:val="0"/>
              <w:adjustRightInd w:val="0"/>
              <w:ind w:left="0"/>
              <w:rPr>
                <w:rFonts w:ascii="Proxima Nova Rg" w:hAnsi="Proxima Nova Rg" w:cs="Calibri"/>
                <w:sz w:val="18"/>
                <w:szCs w:val="18"/>
              </w:rPr>
            </w:pPr>
            <w:r w:rsidRPr="00210D9C">
              <w:rPr>
                <w:rFonts w:ascii="Proxima Nova Rg" w:hAnsi="Proxima Nova Rg" w:cs="Calibri"/>
                <w:sz w:val="18"/>
                <w:szCs w:val="18"/>
              </w:rPr>
              <w:t>Dr. Stoneking is a pharmacist and Certified Diabetes Educator (CDE) who has extensive, hands-on experience working with a network of primary care and endocrinology providers to assist patients with medications, diabetes education and self-management training. He has practiced in community, academic, and corporate pharmacy settings. He currently serves as Director of Pharmacy and Wellness at Pinnacle Medical Solutions, LLC</w:t>
            </w:r>
            <w:r w:rsidR="005B1300">
              <w:rPr>
                <w:rFonts w:ascii="Proxima Nova Rg" w:hAnsi="Proxima Nova Rg" w:cs="Calibri"/>
                <w:sz w:val="18"/>
                <w:szCs w:val="18"/>
              </w:rPr>
              <w:t>.</w:t>
            </w:r>
          </w:p>
        </w:tc>
      </w:tr>
    </w:tbl>
    <w:p w14:paraId="3B8BA960" w14:textId="33E0C862" w:rsidR="007E4AFD" w:rsidRDefault="007E4AFD" w:rsidP="003D2A89">
      <w:pPr>
        <w:autoSpaceDE w:val="0"/>
        <w:autoSpaceDN w:val="0"/>
        <w:adjustRightInd w:val="0"/>
        <w:ind w:left="0"/>
        <w:rPr>
          <w:rFonts w:ascii="Proxima Nova Rg" w:hAnsi="Proxima Nova Rg" w:cs="Calibri"/>
          <w:b/>
          <w:bCs/>
        </w:rPr>
        <w:sectPr w:rsidR="007E4AFD" w:rsidSect="003D2A89">
          <w:type w:val="continuous"/>
          <w:pgSz w:w="12240" w:h="15840"/>
          <w:pgMar w:top="1440" w:right="1440" w:bottom="135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pPr>
    </w:p>
    <w:p w14:paraId="11D1C694" w14:textId="1D31E5FE" w:rsidR="007E4AFD" w:rsidRDefault="007E4AFD" w:rsidP="003D2A89">
      <w:pPr>
        <w:autoSpaceDE w:val="0"/>
        <w:autoSpaceDN w:val="0"/>
        <w:adjustRightInd w:val="0"/>
        <w:ind w:left="0"/>
        <w:rPr>
          <w:rFonts w:ascii="Proxima Nova Rg" w:hAnsi="Proxima Nova Rg" w:cs="Calibri"/>
          <w:b/>
          <w:bCs/>
        </w:rPr>
        <w:sectPr w:rsidR="007E4AFD" w:rsidSect="003D2A89">
          <w:type w:val="continuous"/>
          <w:pgSz w:w="12240" w:h="15840"/>
          <w:pgMar w:top="1440" w:right="1440" w:bottom="135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3" w:space="720"/>
          <w:noEndnote/>
        </w:sectPr>
      </w:pPr>
    </w:p>
    <w:p w14:paraId="37BBD29D" w14:textId="0907ED40" w:rsidR="003D2A89" w:rsidRDefault="003D2A89" w:rsidP="00DA53D5">
      <w:pPr>
        <w:autoSpaceDE w:val="0"/>
        <w:autoSpaceDN w:val="0"/>
        <w:adjustRightInd w:val="0"/>
        <w:ind w:left="0"/>
        <w:jc w:val="center"/>
        <w:rPr>
          <w:rFonts w:ascii="Proxima Nova Rg" w:hAnsi="Proxima Nova Rg" w:cs="Calibri"/>
          <w:b/>
          <w:bCs/>
        </w:rPr>
        <w:sectPr w:rsidR="003D2A89" w:rsidSect="003D2A89">
          <w:type w:val="continuous"/>
          <w:pgSz w:w="12240" w:h="15840"/>
          <w:pgMar w:top="1440" w:right="1440" w:bottom="135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num="3" w:space="720"/>
          <w:noEndnote/>
        </w:sectPr>
      </w:pPr>
    </w:p>
    <w:p w14:paraId="01AB5EE6" w14:textId="734C7C06" w:rsidR="006567C2" w:rsidRPr="00A36D77" w:rsidRDefault="006567C2" w:rsidP="00DA53D5">
      <w:pPr>
        <w:autoSpaceDE w:val="0"/>
        <w:autoSpaceDN w:val="0"/>
        <w:adjustRightInd w:val="0"/>
        <w:ind w:left="0"/>
        <w:jc w:val="center"/>
        <w:rPr>
          <w:rFonts w:ascii="Proxima Nova Rg" w:hAnsi="Proxima Nova Rg" w:cs="Calibri"/>
        </w:rPr>
      </w:pPr>
      <w:r w:rsidRPr="00A36D77">
        <w:rPr>
          <w:rFonts w:ascii="Proxima Nova Rg" w:hAnsi="Proxima Nova Rg" w:cs="Calibri"/>
        </w:rPr>
        <w:t xml:space="preserve">Get in touch with us at </w:t>
      </w:r>
      <w:r w:rsidR="00325D32">
        <w:rPr>
          <w:rFonts w:ascii="Proxima Nova Rg" w:hAnsi="Proxima Nova Rg" w:cs="Calibri"/>
          <w:color w:val="FF0000"/>
          <w:u w:val="single"/>
        </w:rPr>
        <w:t>media</w:t>
      </w:r>
      <w:r w:rsidR="00FD0124">
        <w:rPr>
          <w:rFonts w:ascii="Proxima Nova Rg" w:hAnsi="Proxima Nova Rg" w:cs="Calibri"/>
          <w:color w:val="FF0000"/>
          <w:u w:val="single"/>
        </w:rPr>
        <w:t>@</w:t>
      </w:r>
      <w:r w:rsidRPr="00A36D77">
        <w:rPr>
          <w:rFonts w:ascii="Proxima Nova Rg" w:hAnsi="Proxima Nova Rg" w:cs="Calibri"/>
          <w:color w:val="FF0000"/>
          <w:u w:val="single"/>
        </w:rPr>
        <w:t>ALRT.com</w:t>
      </w:r>
    </w:p>
    <w:sectPr w:rsidR="006567C2" w:rsidRPr="00A36D77" w:rsidSect="003D2A89">
      <w:type w:val="continuous"/>
      <w:pgSz w:w="12240" w:h="15840"/>
      <w:pgMar w:top="1440" w:right="1440" w:bottom="135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Bold">
    <w:altName w:val="Calibri"/>
    <w:panose1 w:val="020B0604020202020204"/>
    <w:charset w:val="00"/>
    <w:family w:val="auto"/>
    <w:notTrueType/>
    <w:pitch w:val="default"/>
    <w:sig w:usb0="00000003" w:usb1="00000000" w:usb2="00000000" w:usb3="00000000" w:csb0="00000001" w:csb1="00000000"/>
  </w:font>
  <w:font w:name="Proxima Nova Rg">
    <w:panose1 w:val="02000506030000020004"/>
    <w:charset w:val="00"/>
    <w:family w:val="auto"/>
    <w:notTrueType/>
    <w:pitch w:val="variable"/>
    <w:sig w:usb0="A00002EF" w:usb1="5000E0F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44595"/>
    <w:multiLevelType w:val="hybridMultilevel"/>
    <w:tmpl w:val="6B3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F02368"/>
    <w:multiLevelType w:val="hybridMultilevel"/>
    <w:tmpl w:val="2A08F680"/>
    <w:lvl w:ilvl="0" w:tplc="CB60A256">
      <w:numFmt w:val="bullet"/>
      <w:lvlText w:val="-"/>
      <w:lvlJc w:val="left"/>
      <w:pPr>
        <w:ind w:left="778" w:hanging="360"/>
      </w:pPr>
      <w:rPr>
        <w:rFonts w:ascii="Calibri" w:eastAsiaTheme="minorHAnsi" w:hAnsi="Calibri" w:cs="Calibri"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 w15:restartNumberingAfterBreak="0">
    <w:nsid w:val="321B76B5"/>
    <w:multiLevelType w:val="hybridMultilevel"/>
    <w:tmpl w:val="98963F1A"/>
    <w:lvl w:ilvl="0" w:tplc="CB60A256">
      <w:numFmt w:val="bullet"/>
      <w:lvlText w:val="-"/>
      <w:lvlJc w:val="left"/>
      <w:pPr>
        <w:ind w:left="1196" w:hanging="360"/>
      </w:pPr>
      <w:rPr>
        <w:rFonts w:ascii="Calibri" w:eastAsiaTheme="minorHAnsi" w:hAnsi="Calibri" w:cs="Calibri"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 w15:restartNumberingAfterBreak="0">
    <w:nsid w:val="441D4544"/>
    <w:multiLevelType w:val="hybridMultilevel"/>
    <w:tmpl w:val="2B2A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767FDF"/>
    <w:multiLevelType w:val="hybridMultilevel"/>
    <w:tmpl w:val="B866D8F0"/>
    <w:lvl w:ilvl="0" w:tplc="04090001">
      <w:start w:val="1"/>
      <w:numFmt w:val="bullet"/>
      <w:lvlText w:val=""/>
      <w:lvlJc w:val="left"/>
      <w:pPr>
        <w:ind w:left="1138" w:hanging="360"/>
      </w:pPr>
      <w:rPr>
        <w:rFonts w:ascii="Symbol" w:hAnsi="Symbol"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5" w15:restartNumberingAfterBreak="0">
    <w:nsid w:val="7DC075F8"/>
    <w:multiLevelType w:val="hybridMultilevel"/>
    <w:tmpl w:val="6FAA2AC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22" w:hanging="360"/>
      </w:pPr>
      <w:rPr>
        <w:rFonts w:ascii="Courier New" w:hAnsi="Courier New" w:cs="Courier New" w:hint="default"/>
      </w:rPr>
    </w:lvl>
    <w:lvl w:ilvl="2" w:tplc="FFFFFFFF" w:tentative="1">
      <w:start w:val="1"/>
      <w:numFmt w:val="bullet"/>
      <w:lvlText w:val=""/>
      <w:lvlJc w:val="left"/>
      <w:pPr>
        <w:ind w:left="1742" w:hanging="360"/>
      </w:pPr>
      <w:rPr>
        <w:rFonts w:ascii="Wingdings" w:hAnsi="Wingdings" w:hint="default"/>
      </w:rPr>
    </w:lvl>
    <w:lvl w:ilvl="3" w:tplc="FFFFFFFF" w:tentative="1">
      <w:start w:val="1"/>
      <w:numFmt w:val="bullet"/>
      <w:lvlText w:val=""/>
      <w:lvlJc w:val="left"/>
      <w:pPr>
        <w:ind w:left="2462" w:hanging="360"/>
      </w:pPr>
      <w:rPr>
        <w:rFonts w:ascii="Symbol" w:hAnsi="Symbol" w:hint="default"/>
      </w:rPr>
    </w:lvl>
    <w:lvl w:ilvl="4" w:tplc="FFFFFFFF" w:tentative="1">
      <w:start w:val="1"/>
      <w:numFmt w:val="bullet"/>
      <w:lvlText w:val="o"/>
      <w:lvlJc w:val="left"/>
      <w:pPr>
        <w:ind w:left="3182" w:hanging="360"/>
      </w:pPr>
      <w:rPr>
        <w:rFonts w:ascii="Courier New" w:hAnsi="Courier New" w:cs="Courier New" w:hint="default"/>
      </w:rPr>
    </w:lvl>
    <w:lvl w:ilvl="5" w:tplc="FFFFFFFF" w:tentative="1">
      <w:start w:val="1"/>
      <w:numFmt w:val="bullet"/>
      <w:lvlText w:val=""/>
      <w:lvlJc w:val="left"/>
      <w:pPr>
        <w:ind w:left="3902" w:hanging="360"/>
      </w:pPr>
      <w:rPr>
        <w:rFonts w:ascii="Wingdings" w:hAnsi="Wingdings" w:hint="default"/>
      </w:rPr>
    </w:lvl>
    <w:lvl w:ilvl="6" w:tplc="FFFFFFFF" w:tentative="1">
      <w:start w:val="1"/>
      <w:numFmt w:val="bullet"/>
      <w:lvlText w:val=""/>
      <w:lvlJc w:val="left"/>
      <w:pPr>
        <w:ind w:left="4622" w:hanging="360"/>
      </w:pPr>
      <w:rPr>
        <w:rFonts w:ascii="Symbol" w:hAnsi="Symbol" w:hint="default"/>
      </w:rPr>
    </w:lvl>
    <w:lvl w:ilvl="7" w:tplc="FFFFFFFF" w:tentative="1">
      <w:start w:val="1"/>
      <w:numFmt w:val="bullet"/>
      <w:lvlText w:val="o"/>
      <w:lvlJc w:val="left"/>
      <w:pPr>
        <w:ind w:left="5342" w:hanging="360"/>
      </w:pPr>
      <w:rPr>
        <w:rFonts w:ascii="Courier New" w:hAnsi="Courier New" w:cs="Courier New" w:hint="default"/>
      </w:rPr>
    </w:lvl>
    <w:lvl w:ilvl="8" w:tplc="FFFFFFFF" w:tentative="1">
      <w:start w:val="1"/>
      <w:numFmt w:val="bullet"/>
      <w:lvlText w:val=""/>
      <w:lvlJc w:val="left"/>
      <w:pPr>
        <w:ind w:left="6062" w:hanging="360"/>
      </w:pPr>
      <w:rPr>
        <w:rFonts w:ascii="Wingdings" w:hAnsi="Wingdings" w:hint="default"/>
      </w:rPr>
    </w:lvl>
  </w:abstractNum>
  <w:num w:numId="1" w16cid:durableId="1259681744">
    <w:abstractNumId w:val="4"/>
  </w:num>
  <w:num w:numId="2" w16cid:durableId="2018842877">
    <w:abstractNumId w:val="1"/>
  </w:num>
  <w:num w:numId="3" w16cid:durableId="983121671">
    <w:abstractNumId w:val="2"/>
  </w:num>
  <w:num w:numId="4" w16cid:durableId="2104259432">
    <w:abstractNumId w:val="5"/>
  </w:num>
  <w:num w:numId="5" w16cid:durableId="667025525">
    <w:abstractNumId w:val="3"/>
  </w:num>
  <w:num w:numId="6" w16cid:durableId="1329361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EC"/>
    <w:rsid w:val="0007073A"/>
    <w:rsid w:val="0009311B"/>
    <w:rsid w:val="000B5567"/>
    <w:rsid w:val="000D410C"/>
    <w:rsid w:val="001136D5"/>
    <w:rsid w:val="00187D2B"/>
    <w:rsid w:val="001B6DA3"/>
    <w:rsid w:val="001D1166"/>
    <w:rsid w:val="00210D9C"/>
    <w:rsid w:val="00253706"/>
    <w:rsid w:val="002C377C"/>
    <w:rsid w:val="003208D0"/>
    <w:rsid w:val="00325D32"/>
    <w:rsid w:val="0032626C"/>
    <w:rsid w:val="003561B3"/>
    <w:rsid w:val="0038434F"/>
    <w:rsid w:val="003D2A89"/>
    <w:rsid w:val="003F1C71"/>
    <w:rsid w:val="00435E7F"/>
    <w:rsid w:val="00465408"/>
    <w:rsid w:val="00567C62"/>
    <w:rsid w:val="00572956"/>
    <w:rsid w:val="005B1300"/>
    <w:rsid w:val="005C5D45"/>
    <w:rsid w:val="005D322E"/>
    <w:rsid w:val="00613A8C"/>
    <w:rsid w:val="006567C2"/>
    <w:rsid w:val="0067548E"/>
    <w:rsid w:val="00683660"/>
    <w:rsid w:val="006C6E6C"/>
    <w:rsid w:val="006D5C95"/>
    <w:rsid w:val="00720B04"/>
    <w:rsid w:val="0075561E"/>
    <w:rsid w:val="00790FA3"/>
    <w:rsid w:val="007E31FF"/>
    <w:rsid w:val="007E4AFD"/>
    <w:rsid w:val="008C2DF4"/>
    <w:rsid w:val="00957115"/>
    <w:rsid w:val="00987C6F"/>
    <w:rsid w:val="009A2493"/>
    <w:rsid w:val="009D1F74"/>
    <w:rsid w:val="00A36D77"/>
    <w:rsid w:val="00A44FEC"/>
    <w:rsid w:val="00A653CD"/>
    <w:rsid w:val="00B369FE"/>
    <w:rsid w:val="00BC6C90"/>
    <w:rsid w:val="00C05EED"/>
    <w:rsid w:val="00C10007"/>
    <w:rsid w:val="00C24FC4"/>
    <w:rsid w:val="00C3498B"/>
    <w:rsid w:val="00C603C2"/>
    <w:rsid w:val="00C61B85"/>
    <w:rsid w:val="00C706F5"/>
    <w:rsid w:val="00CF2D24"/>
    <w:rsid w:val="00D360C9"/>
    <w:rsid w:val="00D55EE6"/>
    <w:rsid w:val="00D63CB8"/>
    <w:rsid w:val="00DA53D5"/>
    <w:rsid w:val="00DB0E36"/>
    <w:rsid w:val="00DB2F0B"/>
    <w:rsid w:val="00DD7E5A"/>
    <w:rsid w:val="00DF4CCD"/>
    <w:rsid w:val="00E02486"/>
    <w:rsid w:val="00E606E5"/>
    <w:rsid w:val="00E61F7A"/>
    <w:rsid w:val="00E639C4"/>
    <w:rsid w:val="00E648AF"/>
    <w:rsid w:val="00EB1093"/>
    <w:rsid w:val="00F46E7D"/>
    <w:rsid w:val="00F71050"/>
    <w:rsid w:val="00FC1869"/>
    <w:rsid w:val="00FD0124"/>
    <w:rsid w:val="00FE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71AD5"/>
  <w15:chartTrackingRefBased/>
  <w15:docId w15:val="{56C4CBB9-B46E-4AAF-A708-D5249C5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41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311B"/>
    <w:rPr>
      <w:color w:val="0563C1" w:themeColor="hyperlink"/>
      <w:u w:val="single"/>
    </w:rPr>
  </w:style>
  <w:style w:type="character" w:styleId="UnresolvedMention">
    <w:name w:val="Unresolved Mention"/>
    <w:basedOn w:val="DefaultParagraphFont"/>
    <w:uiPriority w:val="99"/>
    <w:semiHidden/>
    <w:unhideWhenUsed/>
    <w:rsid w:val="0009311B"/>
    <w:rPr>
      <w:color w:val="605E5C"/>
      <w:shd w:val="clear" w:color="auto" w:fill="E1DFDD"/>
    </w:rPr>
  </w:style>
  <w:style w:type="paragraph" w:styleId="ListParagraph">
    <w:name w:val="List Paragraph"/>
    <w:basedOn w:val="Normal"/>
    <w:uiPriority w:val="34"/>
    <w:qFormat/>
    <w:rsid w:val="00C10007"/>
    <w:pPr>
      <w:ind w:left="720"/>
      <w:contextualSpacing/>
    </w:pPr>
  </w:style>
  <w:style w:type="character" w:styleId="CommentReference">
    <w:name w:val="annotation reference"/>
    <w:basedOn w:val="DefaultParagraphFont"/>
    <w:uiPriority w:val="99"/>
    <w:semiHidden/>
    <w:unhideWhenUsed/>
    <w:rsid w:val="000D410C"/>
    <w:rPr>
      <w:sz w:val="16"/>
      <w:szCs w:val="16"/>
    </w:rPr>
  </w:style>
  <w:style w:type="paragraph" w:styleId="CommentText">
    <w:name w:val="annotation text"/>
    <w:basedOn w:val="Normal"/>
    <w:link w:val="CommentTextChar"/>
    <w:uiPriority w:val="99"/>
    <w:unhideWhenUsed/>
    <w:rsid w:val="000D410C"/>
    <w:rPr>
      <w:sz w:val="20"/>
      <w:szCs w:val="20"/>
    </w:rPr>
  </w:style>
  <w:style w:type="character" w:customStyle="1" w:styleId="CommentTextChar">
    <w:name w:val="Comment Text Char"/>
    <w:basedOn w:val="DefaultParagraphFont"/>
    <w:link w:val="CommentText"/>
    <w:uiPriority w:val="99"/>
    <w:rsid w:val="000D410C"/>
    <w:rPr>
      <w:sz w:val="20"/>
      <w:szCs w:val="20"/>
    </w:rPr>
  </w:style>
  <w:style w:type="paragraph" w:styleId="CommentSubject">
    <w:name w:val="annotation subject"/>
    <w:basedOn w:val="CommentText"/>
    <w:next w:val="CommentText"/>
    <w:link w:val="CommentSubjectChar"/>
    <w:uiPriority w:val="99"/>
    <w:semiHidden/>
    <w:unhideWhenUsed/>
    <w:rsid w:val="000D410C"/>
    <w:rPr>
      <w:b/>
      <w:bCs/>
    </w:rPr>
  </w:style>
  <w:style w:type="character" w:customStyle="1" w:styleId="CommentSubjectChar">
    <w:name w:val="Comment Subject Char"/>
    <w:basedOn w:val="CommentTextChar"/>
    <w:link w:val="CommentSubject"/>
    <w:uiPriority w:val="99"/>
    <w:semiHidden/>
    <w:rsid w:val="000D410C"/>
    <w:rPr>
      <w:b/>
      <w:bCs/>
      <w:sz w:val="20"/>
      <w:szCs w:val="20"/>
    </w:rPr>
  </w:style>
  <w:style w:type="paragraph" w:styleId="Revision">
    <w:name w:val="Revision"/>
    <w:hidden/>
    <w:uiPriority w:val="99"/>
    <w:semiHidden/>
    <w:rsid w:val="000D410C"/>
    <w:pPr>
      <w:ind w:left="0"/>
      <w:jc w:val="left"/>
    </w:pPr>
  </w:style>
  <w:style w:type="table" w:styleId="TableGrid">
    <w:name w:val="Table Grid"/>
    <w:basedOn w:val="TableNormal"/>
    <w:uiPriority w:val="39"/>
    <w:rsid w:val="007E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Stern</dc:creator>
  <cp:keywords/>
  <dc:description/>
  <cp:lastModifiedBy>Andrew Klips</cp:lastModifiedBy>
  <cp:revision>4</cp:revision>
  <cp:lastPrinted>2022-11-28T19:35:00Z</cp:lastPrinted>
  <dcterms:created xsi:type="dcterms:W3CDTF">2022-11-30T19:21:00Z</dcterms:created>
  <dcterms:modified xsi:type="dcterms:W3CDTF">2022-11-30T20:03:00Z</dcterms:modified>
</cp:coreProperties>
</file>